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689" w:rsidRPr="00343E36" w:rsidRDefault="00C149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к инвестиционной программе </w:t>
      </w:r>
    </w:p>
    <w:p w:rsidR="00F50689" w:rsidRPr="00343E36" w:rsidRDefault="00C1498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ООО </w:t>
      </w:r>
      <w:r w:rsidR="005320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«Энергосбыт Херсон» на 2025-2028</w:t>
      </w:r>
      <w:r w:rsidR="00D960DC"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гг.</w:t>
      </w:r>
    </w:p>
    <w:p w:rsidR="00F50689" w:rsidRPr="00343E36" w:rsidRDefault="00F506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0689" w:rsidRPr="00343E36" w:rsidRDefault="00F506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689" w:rsidRPr="00343E36" w:rsidRDefault="00C1498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«Энергосбыт Херсон» является гарантирующим поставщиком электрической энергии на территории Херсонской области. Основным видом деятельности филиала является реализация электроэнергии потребителям (юридическим и физическим лицам).</w:t>
      </w:r>
      <w:r w:rsidRPr="00343E3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F50689" w:rsidRPr="00343E36" w:rsidRDefault="00C1498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выполнения основной функции по бесперебойному обеспечению электроэнергией потребителей, возникает необходимость осуществления капитальных вложений.</w:t>
      </w:r>
    </w:p>
    <w:p w:rsidR="00F50689" w:rsidRPr="00343E36" w:rsidRDefault="00C14986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подготовленной инвестицио</w:t>
      </w:r>
      <w:r w:rsidR="0053200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программой Общества на 2025-2028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планируются к осуществлению следующие мероприятия:</w:t>
      </w:r>
    </w:p>
    <w:p w:rsidR="00F50689" w:rsidRPr="00343E36" w:rsidRDefault="00F50689" w:rsidP="00532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C" w:rsidRPr="00343E36" w:rsidRDefault="008C263C" w:rsidP="008C263C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Создание мобильного Центра обслуживания клиентов (</w:t>
      </w:r>
      <w:proofErr w:type="gramStart"/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ЦОК)   </w:t>
      </w:r>
      <w:proofErr w:type="gramEnd"/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(проект N_EH01_2024)</w:t>
      </w:r>
    </w:p>
    <w:p w:rsidR="008C263C" w:rsidRPr="00343E36" w:rsidRDefault="008C263C" w:rsidP="008C263C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63C" w:rsidRPr="00343E36" w:rsidRDefault="008C263C" w:rsidP="008C26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качества обслуживания клиентов в удаленных и труднодоступных населенных пунктах области необходимо приобретение в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2024 году мобильного офиса на базе микроавтобуса. Основной проблемой в удаленных малонаселенных пунктах является отсутствие альтернативных и доступных вариантов предоставления помещений для организации стационарных ЦОК. Таким образом, для обеспечения очного консультирования клиентов без необходимости посещения стационарных центров обслуживания клиентов (ЦОК), которые расположены в крупных городах региона требуется приобретение мобильного ЦОК для обслуживания клиентов, что позволит своевременно и в короткие сроки получить требуемую консультацию, расшифровку расчетов и осуществить иные действия, связанные с расчетами за электроэнергию.</w:t>
      </w:r>
    </w:p>
    <w:p w:rsidR="008C263C" w:rsidRPr="008C263C" w:rsidRDefault="008C263C" w:rsidP="008C26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4A9" w:rsidRPr="00343E36" w:rsidRDefault="00A834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98B" w:rsidRPr="0075098B" w:rsidRDefault="007205A6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Создание</w:t>
      </w:r>
      <w:r w:rsidR="00C14986"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быстровозводимого </w:t>
      </w:r>
      <w:r w:rsidR="008C26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капсульного ЦОК</w:t>
      </w:r>
      <w:r w:rsidR="0075098B"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C14986"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750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пгт</w:t>
      </w:r>
      <w:proofErr w:type="spellEnd"/>
      <w:r w:rsidR="00750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Нижние Серогозы</w:t>
      </w:r>
    </w:p>
    <w:p w:rsidR="00F50689" w:rsidRPr="00343E36" w:rsidRDefault="00C14986" w:rsidP="0075098B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(проект N_EH05_2025)</w:t>
      </w:r>
    </w:p>
    <w:p w:rsidR="00F50689" w:rsidRPr="00343E36" w:rsidRDefault="00F5068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50689" w:rsidRDefault="00C1498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ЦОК в условиях ограниченного предложения помещений для аренды, необходимо приобрести быстровозводимого </w:t>
      </w:r>
      <w:r w:rsidR="008C263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капсульного офиса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="0075098B" w:rsidRP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="0075098B" w:rsidRP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Нижние Серогозы</w:t>
      </w:r>
      <w:r w:rsid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некапитального административно</w:t>
      </w:r>
      <w:r w:rsidR="00DD058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</w:t>
      </w:r>
      <w:r w:rsidR="00DD05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(модульного офиса) позволит в 2025 году обеспечить надлежащее качество обслуживания клиентов в удаленных населенных пунктах региона и соответствовать стандартам обслуживания клиентов.</w:t>
      </w:r>
    </w:p>
    <w:p w:rsidR="008C263C" w:rsidRDefault="008C26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08C" w:rsidRPr="0075098B" w:rsidRDefault="0040008C" w:rsidP="0040008C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Создание быстровозводимого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капсульного ЦОК</w:t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Голая Пристань</w:t>
      </w:r>
    </w:p>
    <w:p w:rsidR="0040008C" w:rsidRPr="00343E36" w:rsidRDefault="0040008C" w:rsidP="0040008C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(проект N_EH05_2025)</w:t>
      </w:r>
    </w:p>
    <w:p w:rsidR="0040008C" w:rsidRPr="00343E36" w:rsidRDefault="0040008C" w:rsidP="0040008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40008C" w:rsidRDefault="0040008C" w:rsidP="004000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ЦОК в условиях ограниченного предложения помещений для аренды, необходимо приобрести быстровозводимого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капсульного офиса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Голая Пристань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некапитального административно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дульного офиса) позволит в 2026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обеспечить надлежащее качество обслуживания клиентов в удаленных населенных пунктах региона и соответствовать стандартам обслуживания клиентов.</w:t>
      </w:r>
    </w:p>
    <w:p w:rsidR="0040008C" w:rsidRPr="0040008C" w:rsidRDefault="0040008C" w:rsidP="0040008C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63C" w:rsidRPr="0075098B" w:rsidRDefault="008C263C" w:rsidP="008C263C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Создание быстровозводимого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капсульного ЦОК</w:t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Великая Лепетиха</w:t>
      </w:r>
    </w:p>
    <w:p w:rsidR="008C263C" w:rsidRPr="00343E36" w:rsidRDefault="00AF2C7A" w:rsidP="008C263C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_EH18)</w:t>
      </w:r>
    </w:p>
    <w:p w:rsidR="008C263C" w:rsidRPr="00343E36" w:rsidRDefault="008C263C" w:rsidP="008C263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8C263C" w:rsidRPr="00343E36" w:rsidRDefault="008C263C" w:rsidP="008C26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организации ЦОК в условиях ограниченного предложения помещений для аренды, необходимо приобрести быстровозводимого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капсульного офиса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Велика Лепетиха.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некапитального административно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сооружени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одульного офиса) позволит в 2027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обеспечить надлежащее качество обслуживания клиентов в удаленных населенных пунктах региона и соответствовать стандартам обслуживания клиентов.</w:t>
      </w:r>
    </w:p>
    <w:p w:rsidR="008C263C" w:rsidRPr="00343E36" w:rsidRDefault="008C26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689" w:rsidRPr="00343E36" w:rsidRDefault="00F5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104D" w:rsidRPr="008B104D" w:rsidRDefault="008B104D" w:rsidP="008B104D">
      <w:pPr>
        <w:pStyle w:val="ad"/>
        <w:spacing w:after="0" w:line="240" w:lineRule="auto"/>
        <w:ind w:left="89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8C263C" w:rsidRDefault="008C263C" w:rsidP="008C263C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Приобретение дизель- генераторов</w:t>
      </w:r>
    </w:p>
    <w:p w:rsidR="00AF2C7A" w:rsidRPr="00343E36" w:rsidRDefault="00AF2C7A" w:rsidP="00AF2C7A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_EH19)</w:t>
      </w:r>
    </w:p>
    <w:p w:rsidR="00AF2C7A" w:rsidRPr="00343E36" w:rsidRDefault="00AF2C7A" w:rsidP="00AF2C7A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263C" w:rsidRPr="00CB2F03" w:rsidRDefault="008C263C" w:rsidP="008C263C">
      <w:pPr>
        <w:pStyle w:val="ad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C263C" w:rsidRDefault="008C263C" w:rsidP="008C2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739">
        <w:rPr>
          <w:lang w:eastAsia="ru-RU"/>
        </w:rPr>
        <w:t xml:space="preserve"> </w:t>
      </w:r>
      <w:r>
        <w:rPr>
          <w:lang w:eastAsia="ru-RU"/>
        </w:rPr>
        <w:t xml:space="preserve">     </w:t>
      </w:r>
      <w:r w:rsidRPr="003D7739">
        <w:rPr>
          <w:rFonts w:ascii="Times New Roman" w:hAnsi="Times New Roman" w:cs="Times New Roman"/>
          <w:sz w:val="28"/>
          <w:szCs w:val="28"/>
        </w:rPr>
        <w:t>Инвестиционная программа предусматривает приобретение 2-х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39">
        <w:rPr>
          <w:rFonts w:ascii="Times New Roman" w:hAnsi="Times New Roman" w:cs="Times New Roman"/>
          <w:sz w:val="28"/>
          <w:szCs w:val="28"/>
        </w:rPr>
        <w:t xml:space="preserve">дизельных генераторов мощностью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D7739">
        <w:rPr>
          <w:rFonts w:ascii="Times New Roman" w:hAnsi="Times New Roman" w:cs="Times New Roman"/>
          <w:sz w:val="28"/>
          <w:szCs w:val="28"/>
        </w:rPr>
        <w:t>0 кВт с автоматическим включением.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39">
        <w:rPr>
          <w:rFonts w:ascii="Times New Roman" w:hAnsi="Times New Roman" w:cs="Times New Roman"/>
          <w:sz w:val="28"/>
          <w:szCs w:val="28"/>
        </w:rPr>
        <w:t>Генератор обычно используют при отключении электроэнергии. В этом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39">
        <w:rPr>
          <w:rFonts w:ascii="Times New Roman" w:hAnsi="Times New Roman" w:cs="Times New Roman"/>
          <w:sz w:val="28"/>
          <w:szCs w:val="28"/>
        </w:rPr>
        <w:t>случае используют автономную электросеть, которая работает при 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39">
        <w:rPr>
          <w:rFonts w:ascii="Times New Roman" w:hAnsi="Times New Roman" w:cs="Times New Roman"/>
          <w:sz w:val="28"/>
          <w:szCs w:val="28"/>
        </w:rPr>
        <w:t>генератора. При длительной эксплуатации и стабильном электроснабжении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39">
        <w:rPr>
          <w:rFonts w:ascii="Times New Roman" w:hAnsi="Times New Roman" w:cs="Times New Roman"/>
          <w:sz w:val="28"/>
          <w:szCs w:val="28"/>
        </w:rPr>
        <w:t xml:space="preserve">рекомендуется выбрать дизельный генератор. </w:t>
      </w:r>
    </w:p>
    <w:p w:rsidR="008C263C" w:rsidRPr="003D7739" w:rsidRDefault="008C263C" w:rsidP="008C2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D7739">
        <w:rPr>
          <w:rFonts w:ascii="Times New Roman" w:hAnsi="Times New Roman" w:cs="Times New Roman"/>
          <w:sz w:val="28"/>
          <w:szCs w:val="28"/>
        </w:rPr>
        <w:t>Такой генератор надежный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39">
        <w:rPr>
          <w:rFonts w:ascii="Times New Roman" w:hAnsi="Times New Roman" w:cs="Times New Roman"/>
          <w:sz w:val="28"/>
          <w:szCs w:val="28"/>
        </w:rPr>
        <w:t xml:space="preserve">обеспечивает потребление электроэнергии до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D7739">
        <w:rPr>
          <w:rFonts w:ascii="Times New Roman" w:hAnsi="Times New Roman" w:cs="Times New Roman"/>
          <w:sz w:val="28"/>
          <w:szCs w:val="28"/>
        </w:rPr>
        <w:t>0 кВт. Дополнительным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39">
        <w:rPr>
          <w:rFonts w:ascii="Times New Roman" w:hAnsi="Times New Roman" w:cs="Times New Roman"/>
          <w:sz w:val="28"/>
          <w:szCs w:val="28"/>
        </w:rPr>
        <w:t xml:space="preserve">плюсом дизель-генератора является-экономичность.  </w:t>
      </w:r>
    </w:p>
    <w:p w:rsidR="008C263C" w:rsidRPr="003D7739" w:rsidRDefault="008C263C" w:rsidP="008C2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D7739">
        <w:rPr>
          <w:rFonts w:ascii="Times New Roman" w:hAnsi="Times New Roman" w:cs="Times New Roman"/>
          <w:sz w:val="28"/>
          <w:szCs w:val="28"/>
        </w:rPr>
        <w:t>Предпосылки реализации проекта</w:t>
      </w:r>
    </w:p>
    <w:p w:rsidR="008C263C" w:rsidRDefault="008C263C" w:rsidP="008C26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7739">
        <w:rPr>
          <w:rFonts w:ascii="Times New Roman" w:hAnsi="Times New Roman" w:cs="Times New Roman"/>
          <w:sz w:val="28"/>
          <w:szCs w:val="28"/>
        </w:rPr>
        <w:t>Приобретение дизельного генератора необходимо для осуществления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39">
        <w:rPr>
          <w:rFonts w:ascii="Times New Roman" w:hAnsi="Times New Roman" w:cs="Times New Roman"/>
          <w:sz w:val="28"/>
          <w:szCs w:val="28"/>
        </w:rPr>
        <w:t>нужд, где требуется электроэнергия</w:t>
      </w:r>
      <w:r>
        <w:rPr>
          <w:rFonts w:ascii="Times New Roman" w:hAnsi="Times New Roman" w:cs="Times New Roman"/>
          <w:sz w:val="28"/>
          <w:szCs w:val="28"/>
        </w:rPr>
        <w:t xml:space="preserve">. В связи с запланированным приобретением капсульного здания и здания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из блок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контейнеров, которые будут установлены в зонах приближенных к боевым действиям, в связи с частым отключением электрической энергии требуется дополнительный источник энергоснабжения, с целью возможности приема граждан в установленные графиком работы часы.</w:t>
      </w:r>
    </w:p>
    <w:p w:rsidR="008C263C" w:rsidRPr="008C263C" w:rsidRDefault="008C263C" w:rsidP="008C263C">
      <w:pPr>
        <w:pStyle w:val="ad"/>
        <w:spacing w:after="0" w:line="240" w:lineRule="auto"/>
        <w:ind w:left="89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32000" w:rsidRPr="00343E36" w:rsidRDefault="008C263C" w:rsidP="00532000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Модульные здания из блок-контейнеров для обслуживания клиентов в </w:t>
      </w:r>
      <w:r w:rsid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Скадовск, </w:t>
      </w:r>
      <w:proofErr w:type="spellStart"/>
      <w:r w:rsid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пгт</w:t>
      </w:r>
      <w:proofErr w:type="spellEnd"/>
      <w:r w:rsid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Виноградово, 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Голая Пристань</w:t>
      </w:r>
    </w:p>
    <w:p w:rsidR="00532000" w:rsidRDefault="00532000" w:rsidP="00532000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(проект </w:t>
      </w:r>
      <w:r w:rsidR="0040008C" w:rsidRPr="004000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P_EH33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532000" w:rsidRPr="00343E36" w:rsidRDefault="00532000" w:rsidP="008E5CF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532000" w:rsidRPr="007137BE" w:rsidRDefault="00532000" w:rsidP="00532000">
      <w:pPr>
        <w:pStyle w:val="af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37BE">
        <w:rPr>
          <w:sz w:val="28"/>
          <w:szCs w:val="28"/>
        </w:rPr>
        <w:tab/>
        <w:t xml:space="preserve">Согласно части 1 статьи 5 </w:t>
      </w:r>
      <w:r w:rsidRPr="00532000">
        <w:rPr>
          <w:sz w:val="28"/>
          <w:szCs w:val="28"/>
        </w:rPr>
        <w:t>Федерального </w:t>
      </w:r>
      <w:hyperlink r:id="rId8" w:history="1">
        <w:r w:rsidRPr="00532000">
          <w:rPr>
            <w:rStyle w:val="af6"/>
            <w:color w:val="auto"/>
            <w:sz w:val="28"/>
            <w:szCs w:val="28"/>
            <w:u w:val="none"/>
            <w:bdr w:val="none" w:sz="0" w:space="0" w:color="auto" w:frame="1"/>
          </w:rPr>
          <w:t>закона от 30 декабря 2009 г. N 384-ФЗ</w:t>
        </w:r>
      </w:hyperlink>
      <w:r w:rsidRPr="00532000">
        <w:rPr>
          <w:sz w:val="28"/>
          <w:szCs w:val="28"/>
        </w:rPr>
        <w:t> </w:t>
      </w:r>
      <w:r w:rsidR="00DD058F">
        <w:rPr>
          <w:sz w:val="28"/>
          <w:szCs w:val="28"/>
        </w:rPr>
        <w:t>«</w:t>
      </w:r>
      <w:r w:rsidRPr="00532000">
        <w:rPr>
          <w:sz w:val="28"/>
          <w:szCs w:val="28"/>
        </w:rPr>
        <w:t>Технический регламент о безопасности зданий и сооружений</w:t>
      </w:r>
      <w:r w:rsidR="00DD058F">
        <w:rPr>
          <w:sz w:val="28"/>
          <w:szCs w:val="28"/>
        </w:rPr>
        <w:t>»</w:t>
      </w:r>
      <w:r w:rsidRPr="00532000">
        <w:rPr>
          <w:sz w:val="28"/>
          <w:szCs w:val="28"/>
        </w:rPr>
        <w:t xml:space="preserve"> (далее -</w:t>
      </w:r>
      <w:r w:rsidRPr="007137BE">
        <w:rPr>
          <w:sz w:val="28"/>
          <w:szCs w:val="28"/>
        </w:rPr>
        <w:t xml:space="preserve"> Федеральный закон </w:t>
      </w:r>
      <w:r w:rsidR="00DD058F">
        <w:rPr>
          <w:sz w:val="28"/>
          <w:szCs w:val="28"/>
        </w:rPr>
        <w:t xml:space="preserve">№ </w:t>
      </w:r>
      <w:r w:rsidRPr="007137BE">
        <w:rPr>
          <w:sz w:val="28"/>
          <w:szCs w:val="28"/>
        </w:rPr>
        <w:t>384-ФЗ) безопасность зданий и сооружений, а также связанных со зданиями и сооружениями процессов проектирования (включая изыскания), строительства, монтажа, наладки, эксплуатации и утилизации (сноса) обеспечивается посредством установления соответствующих требованиям безопасности проектных значений параметров зданий и сооружений и качественных характеристик в течение всего жизненного цикла здания или сооружения, реализации указанных значений и характеристик в процессе строительства, реконструкции, капитального ремонта (далее также - строительство) и поддержания состояния таких параметров и характеристик на требуемом уровне в процессе эксплуатации, консервации и сноса.</w:t>
      </w:r>
    </w:p>
    <w:p w:rsidR="00532000" w:rsidRPr="007137BE" w:rsidRDefault="00532000" w:rsidP="00532000">
      <w:pPr>
        <w:pStyle w:val="af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37B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7137BE">
        <w:rPr>
          <w:sz w:val="28"/>
          <w:szCs w:val="28"/>
        </w:rPr>
        <w:t xml:space="preserve"> </w:t>
      </w:r>
      <w:r w:rsidRPr="007137BE">
        <w:rPr>
          <w:sz w:val="28"/>
          <w:szCs w:val="28"/>
          <w:shd w:val="clear" w:color="auto" w:fill="FFFFFF"/>
        </w:rPr>
        <w:t>В соответствии с п. 3.8 МДС 81-35.2004 к капитальному ремонту зданий и сооружений относятся работы по восстановлению или замене отдельных частей зданий (сооружений) или целых конструкций, деталей и инженерно-технического оборудования в связи с их физическим износом и разрушением на более долговечные и экономичные, улучшающие их эксплуатационные показатели.</w:t>
      </w:r>
      <w:r w:rsidRPr="007137BE">
        <w:rPr>
          <w:sz w:val="28"/>
          <w:szCs w:val="28"/>
        </w:rPr>
        <w:t xml:space="preserve"> Основанием для определения цены контракта на строительство, реконструкцию, капитальный или текущий ремонт объекта капитального строительства является проектная документация (включающая сметную стоимость работ), разработанная и утвержденная в соответствии с законодательством РФ.</w:t>
      </w:r>
    </w:p>
    <w:p w:rsidR="00532000" w:rsidRPr="007137BE" w:rsidRDefault="00532000" w:rsidP="00532000">
      <w:pPr>
        <w:pStyle w:val="af5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7137BE">
        <w:rPr>
          <w:sz w:val="28"/>
          <w:szCs w:val="28"/>
        </w:rPr>
        <w:t xml:space="preserve">      Согласно части 10 статьи 15 Федерального закона N 384-ФЗ проектная документация здания или сооружения должна использоваться в качестве основного документа при принятии решений об обеспечении безопасности здания или сооружения на всех последующих этапах жизненного цикла здания или сооружения.</w:t>
      </w:r>
    </w:p>
    <w:p w:rsidR="00532000" w:rsidRPr="007137BE" w:rsidRDefault="0040008C" w:rsidP="00532000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hyperlink r:id="rId9" w:anchor="block_49342" w:history="1"/>
      <w:r w:rsidR="00532000" w:rsidRPr="007137BE">
        <w:rPr>
          <w:sz w:val="28"/>
          <w:szCs w:val="28"/>
        </w:rPr>
        <w:t xml:space="preserve">  </w:t>
      </w:r>
      <w:r w:rsidR="00532000">
        <w:rPr>
          <w:sz w:val="28"/>
          <w:szCs w:val="28"/>
        </w:rPr>
        <w:t xml:space="preserve">     </w:t>
      </w:r>
      <w:r w:rsidR="0075098B" w:rsidRPr="007137BE">
        <w:rPr>
          <w:sz w:val="28"/>
          <w:szCs w:val="28"/>
        </w:rPr>
        <w:t>Градостроительным Кодексом</w:t>
      </w:r>
      <w:r w:rsidR="00532000" w:rsidRPr="007137BE">
        <w:rPr>
          <w:sz w:val="28"/>
          <w:szCs w:val="28"/>
        </w:rPr>
        <w:t xml:space="preserve"> РФ установлено, что проектная документация всех объектов (кроме линейных), сметная стоимость строительных работ на которых в соответствии с требованиями </w:t>
      </w:r>
      <w:proofErr w:type="spellStart"/>
      <w:r w:rsidR="00532000" w:rsidRPr="007137BE">
        <w:rPr>
          <w:sz w:val="28"/>
          <w:szCs w:val="28"/>
        </w:rPr>
        <w:t>ГрК</w:t>
      </w:r>
      <w:proofErr w:type="spellEnd"/>
      <w:r w:rsidR="00532000" w:rsidRPr="007137BE">
        <w:rPr>
          <w:sz w:val="28"/>
          <w:szCs w:val="28"/>
        </w:rPr>
        <w:t xml:space="preserve"> РФ подлежит проверке на предмет достоверности ее определения, должна </w:t>
      </w:r>
      <w:r w:rsidR="0075098B" w:rsidRPr="007137BE">
        <w:rPr>
          <w:sz w:val="28"/>
          <w:szCs w:val="28"/>
        </w:rPr>
        <w:t>проходить экспертизу</w:t>
      </w:r>
      <w:r w:rsidR="00532000" w:rsidRPr="007137BE">
        <w:rPr>
          <w:sz w:val="28"/>
          <w:szCs w:val="28"/>
        </w:rPr>
        <w:t>.</w:t>
      </w:r>
    </w:p>
    <w:p w:rsidR="00532000" w:rsidRPr="007137BE" w:rsidRDefault="00532000" w:rsidP="00532000">
      <w:pPr>
        <w:pStyle w:val="af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137BE">
        <w:rPr>
          <w:sz w:val="28"/>
          <w:szCs w:val="28"/>
        </w:rPr>
        <w:t>Экспертиза проектной документации не проводится в случае, если для строительства, реконструкции не требуется получение разрешения на строительство, а также при проведении этой экспертизы в отношении проектной документации объектов капитального строительства, получившей положительное заключение государственной экспертизы и применяемой повторно, или модификации данной проектной документации, не затрагивающей конструктивных и других характеристик надежности и безо</w:t>
      </w:r>
      <w:r w:rsidRPr="007137BE">
        <w:rPr>
          <w:sz w:val="28"/>
          <w:szCs w:val="28"/>
        </w:rPr>
        <w:softHyphen/>
        <w:t>пасности объектов.</w:t>
      </w:r>
    </w:p>
    <w:p w:rsidR="00532000" w:rsidRPr="007137BE" w:rsidRDefault="00532000" w:rsidP="00532000">
      <w:pPr>
        <w:pStyle w:val="af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137BE">
        <w:rPr>
          <w:sz w:val="28"/>
          <w:szCs w:val="28"/>
        </w:rPr>
        <w:t>После получения положительного заключения государственной экспертизы проектная документация утверждается застройщиком или заказчиком.</w:t>
      </w:r>
    </w:p>
    <w:p w:rsidR="00532000" w:rsidRDefault="00532000" w:rsidP="005320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 учетом изложенного затраты на разработку проектно-0сметиной документации и проведение государственной/негосударственной экспертизы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для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капитальных вложений в имущественный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комплекс, который будет обеспечивать обслуживание клиентов ООО «Энергосбыт Херсон».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2000" w:rsidRPr="00532000" w:rsidRDefault="00532000" w:rsidP="00532000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97804" w:rsidRDefault="00197804" w:rsidP="008E5CF6">
      <w:pPr>
        <w:pStyle w:val="ad"/>
        <w:spacing w:after="0" w:line="240" w:lineRule="auto"/>
        <w:ind w:left="89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75098B" w:rsidRDefault="0075098B" w:rsidP="0075098B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0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Приобретение </w:t>
      </w:r>
      <w:proofErr w:type="spellStart"/>
      <w:r w:rsidRPr="00750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Lada</w:t>
      </w:r>
      <w:proofErr w:type="spellEnd"/>
      <w:r w:rsidRPr="00750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(ВАЗ) </w:t>
      </w:r>
      <w:proofErr w:type="spellStart"/>
      <w:r w:rsidRPr="007509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Largus</w:t>
      </w:r>
      <w:proofErr w:type="spellEnd"/>
    </w:p>
    <w:p w:rsidR="0075098B" w:rsidRDefault="0075098B" w:rsidP="0075098B">
      <w:pPr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proofErr w:type="gramStart"/>
      <w:r w:rsidRP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>_ЕН24)</w:t>
      </w:r>
    </w:p>
    <w:p w:rsidR="0075098B" w:rsidRPr="0075098B" w:rsidRDefault="0075098B" w:rsidP="0075098B">
      <w:pPr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98B" w:rsidRDefault="0075098B" w:rsidP="0075098B">
      <w:pPr>
        <w:spacing w:after="0" w:line="240" w:lineRule="auto"/>
        <w:ind w:firstLine="539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своевременного и бесперебойного перемещения товарно-материальных ценностей и сотрудников для производственных нужд в удаленные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г. Скадовске</w:t>
      </w:r>
      <w:r w:rsidRP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необходимо приобретение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автомобиля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Lada</w:t>
      </w:r>
      <w:r w:rsidRP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ВАЗ)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Largus</w:t>
      </w:r>
      <w:proofErr w:type="spellEnd"/>
      <w:r w:rsidRPr="0075098B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Реализация данного мероприятия позволит в перспективе снизить транспортные расходы Общества на осуществление перевозок, что безусловно приведет к сдерживанию роста тарифов для потребителей.</w:t>
      </w:r>
    </w:p>
    <w:p w:rsidR="0075098B" w:rsidRPr="0075098B" w:rsidRDefault="0075098B" w:rsidP="007509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50689" w:rsidRPr="00343E36" w:rsidRDefault="00C14986" w:rsidP="00197804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Оборудование многоквартирных жилых домов интеллектуальной системой учета</w:t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</w:t>
      </w:r>
      <w:proofErr w:type="gramStart"/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N_EH08_2024)</w:t>
      </w:r>
    </w:p>
    <w:p w:rsidR="00F50689" w:rsidRPr="00343E36" w:rsidRDefault="00F5068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F50689" w:rsidRPr="00343E36" w:rsidRDefault="00C14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27.12.2018 № 522-ФЗ «О внесении изменений в отдельные законодательные акты РФ в связи с развитием систем учета электрической энергии (мощности) в РФ» были внесены изменения в ФЗ от 26.03.2003 № 35-ФЗ «Об электроэнергетике», согласно которым на гарантирующего поставщика (далее – ГП) была возложена обязанность по обеспечению коммерческого учета электрической энергии (мощности) на розничных рынках посредством интеллектуальных систем учета (далее – ИСУ) в многоквартирных домах (далее - МКД). Согласно п. 6.3 ст. 23.1 ФЗ от 26.03.2003 №</w:t>
      </w:r>
      <w:r w:rsidR="00C57F5F"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35-ФЗ расходы ГП, понесенные для исполнения обязательств по организации коммерческого учета в МКД, подлежат включению в состав сбытовой надбавки ГП.</w:t>
      </w:r>
    </w:p>
    <w:p w:rsidR="00F50689" w:rsidRPr="00343E36" w:rsidRDefault="00C14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РФ от 19.06.2020 </w:t>
      </w:r>
      <w:r w:rsidR="000359DB"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890 (ред. </w:t>
      </w:r>
      <w:r w:rsidR="00C57F5F"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21.12.2020) «О порядке предоставления доступа к минимальному набору функций интеллектуальных систем учета электрической энергии (мощности)» (вместе с «Правилами предоставления доступа к минимальному набору функций интеллектуальных систем учета электрической энергии (мощности)») определяются дополнительные требования к приборам учета электрической энергии, которые необходимо учитывать при формировании интеллектуальной системы учета. </w:t>
      </w:r>
    </w:p>
    <w:p w:rsidR="00F50689" w:rsidRPr="00343E36" w:rsidRDefault="00C14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21.12.2020 № 2184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 вносит изменения в сроки реализации и порядок осуществления замен и установок приборов учета электрической энергии. </w:t>
      </w:r>
    </w:p>
    <w:p w:rsidR="00F50689" w:rsidRPr="00343E36" w:rsidRDefault="00C149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соответствии со ст. 1 п. 3 и п. 5б) ФЗ от 27.12.2018 № 522-ФЗ в состав сбытовой надбавки гарантирующего поставщика подлежат включению расходы, понесенные им «для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поставщику».</w:t>
      </w:r>
    </w:p>
    <w:p w:rsidR="00C57F5F" w:rsidRPr="00343E36" w:rsidRDefault="00C57F5F" w:rsidP="00C57F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Требованиям</w:t>
      </w:r>
      <w:r w:rsidRPr="00343E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343E3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постановления</w:t>
      </w:r>
      <w:r w:rsidRPr="00343E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Правительства Российской Федерации </w:t>
      </w:r>
      <w:r w:rsidRPr="00343E3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от</w:t>
      </w:r>
      <w:r w:rsidRPr="00343E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43E3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29</w:t>
      </w:r>
      <w:r w:rsidRPr="00343E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43E3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июля</w:t>
      </w:r>
      <w:r w:rsidRPr="00343E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343E3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2023</w:t>
      </w:r>
      <w:r w:rsidRPr="00343E3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года № </w:t>
      </w:r>
      <w:r w:rsidRPr="00343E3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1230 </w:t>
      </w:r>
      <w:r w:rsidRPr="00343E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обязанности присоединения приборов учета к соответствующей интеллектуальной системе учета электрической энергии (мощности) - начиная с 1 января 2026 года.</w:t>
      </w:r>
    </w:p>
    <w:p w:rsidR="00C57F5F" w:rsidRPr="00343E36" w:rsidRDefault="00C57F5F" w:rsidP="00C57F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Предельные количественные параметры интеллектуальных систем учета (далее – ИСУ) на 2024 год определены с учетом необходимости оснащения приборами всех МКД г. Скадовска.</w:t>
      </w:r>
    </w:p>
    <w:p w:rsidR="00C57F5F" w:rsidRPr="00343E36" w:rsidRDefault="00C57F5F" w:rsidP="00C57F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2025-2026 согласно имеющимся в распоряжении ООО «Энергосбыт Херсон» данным количество абонентов в МКД Херсонской области составляет 52 513.</w:t>
      </w:r>
    </w:p>
    <w:p w:rsidR="001D1F37" w:rsidRDefault="00C57F5F" w:rsidP="001D1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постановлению Правительства РФ от 01.12.2009 № 977 «Об инвестиционных программах субъектов электроэнергетики», при ежегодной корректировке инвестиционной программы показатели устанавливаемых приборов учета будут актуализироваться.</w:t>
      </w:r>
      <w:r w:rsidR="001D1F37" w:rsidRPr="001D1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1F37" w:rsidRDefault="001D1F37" w:rsidP="001D1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Следует отметить, что ранее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установленные</w:t>
      </w:r>
      <w:r w:rsidR="009907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Украиной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приборы учета электрической энергии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синхронизированы с базами данных недружественных стран и, соответственно, данный фактор влияет на безопасность Российской Федерации. Адаптировать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приборы учета электрической энергии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иностранного образца не представляется возможным, а с учетом локализации экономики </w:t>
      </w:r>
      <w:r w:rsidR="009907E8">
        <w:rPr>
          <w:rFonts w:ascii="Times New Roman" w:eastAsia="Times New Roman" w:hAnsi="Times New Roman" w:cs="Times New Roman"/>
          <w:sz w:val="28"/>
          <w:szCs w:val="28"/>
          <w:lang w:eastAsia="ru-RU"/>
        </w:rPr>
        <w:t>РФ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вступает в противоречие развития энергетики </w:t>
      </w:r>
      <w:r w:rsidR="009907E8">
        <w:rPr>
          <w:rFonts w:ascii="Times New Roman" w:eastAsia="Times New Roman" w:hAnsi="Times New Roman" w:cs="Times New Roman"/>
          <w:sz w:val="28"/>
          <w:szCs w:val="28"/>
          <w:lang w:eastAsia="ru-RU"/>
        </w:rPr>
        <w:t>РФ.</w:t>
      </w:r>
    </w:p>
    <w:p w:rsidR="00D81104" w:rsidRDefault="00D81104" w:rsidP="00D81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проведенными дополнительных обследований многоквартирных домов города Скадовск, а также корректировки данных в СТЭК, предельные количественные параметры ИСУ на 202</w:t>
      </w:r>
      <w:r w:rsidR="00B53663" w:rsidRPr="00B53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CF58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определены в количестве </w:t>
      </w:r>
      <w:r w:rsidR="00B53663" w:rsidRPr="00B53663">
        <w:rPr>
          <w:rFonts w:ascii="Times New Roman" w:eastAsia="Times New Roman" w:hAnsi="Times New Roman" w:cs="Times New Roman"/>
          <w:sz w:val="28"/>
          <w:szCs w:val="28"/>
          <w:lang w:eastAsia="ru-RU"/>
        </w:rPr>
        <w:t>6694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шт. В указанный объём входят интеллектуальные прибор</w:t>
      </w:r>
      <w:r w:rsidR="00834B7C">
        <w:rPr>
          <w:rFonts w:ascii="Times New Roman" w:eastAsia="Times New Roman" w:hAnsi="Times New Roman" w:cs="Times New Roman"/>
          <w:sz w:val="28"/>
          <w:szCs w:val="28"/>
          <w:lang w:eastAsia="ru-RU"/>
        </w:rPr>
        <w:t>ы учета в многоквартирные дома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 точками потребления в м</w:t>
      </w:r>
      <w:r w:rsidR="00CF5871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естах общего пользования, а так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 предельно минимальное количество приборов учета для создания обменного фонда.</w:t>
      </w:r>
    </w:p>
    <w:p w:rsidR="00D81104" w:rsidRDefault="00D81104" w:rsidP="00D811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выполнения основной функции по бесперебойному обеспечению электроэнергией потребителей, и своевременной обработки заявок потребителей по замене прибора учета во многоквартирных домах Херсонской области, возникает необходимость в обменном фонде приборов учета по работе с заявками потребителей. Предельное количество интеллектуальных приборов учета в обменном фонде сформировано на основе заявок потребителей в многоквартирных домах за 202</w:t>
      </w:r>
      <w:r w:rsidR="004A5E5E" w:rsidRPr="004A5E5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учтено в предельно количественных параметрах ИСУ на 202</w:t>
      </w:r>
      <w:r w:rsidR="004A5E5E" w:rsidRPr="004A5E5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D81104" w:rsidRDefault="00D81104" w:rsidP="001D1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7E8" w:rsidRDefault="009907E8" w:rsidP="001D1F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689" w:rsidRPr="00343E36" w:rsidRDefault="00C14986" w:rsidP="00197804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Приобретение серверов для организации работы ИТ-инфраструктуры</w:t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</w:t>
      </w:r>
      <w:proofErr w:type="gramStart"/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N_EH09_2024)</w:t>
      </w:r>
    </w:p>
    <w:p w:rsidR="00F50689" w:rsidRPr="00343E36" w:rsidRDefault="00F506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0689" w:rsidRPr="00343E36" w:rsidRDefault="00C149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3E36">
        <w:rPr>
          <w:rFonts w:ascii="Times New Roman" w:hAnsi="Times New Roman" w:cs="Times New Roman"/>
          <w:sz w:val="28"/>
          <w:szCs w:val="28"/>
        </w:rPr>
        <w:t xml:space="preserve">Сервер используется для обеспечения потребностей программного обеспечения. </w:t>
      </w:r>
    </w:p>
    <w:p w:rsidR="00F50689" w:rsidRPr="00343E36" w:rsidRDefault="00C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E36">
        <w:rPr>
          <w:rFonts w:ascii="Times New Roman" w:hAnsi="Times New Roman" w:cs="Times New Roman"/>
          <w:sz w:val="28"/>
          <w:szCs w:val="28"/>
        </w:rPr>
        <w:t xml:space="preserve">Данное оборудование необходимо для функционирования программного обеспечения компании в условиях постоянного увеличения рассчитываемых объемов информации и необходимости обработки больших выборок данных. Для проведения проверки корректности регулярных обновлений программного обеспечения, гарантирующий поставщик вынужден держать одновременно несколько копий основных расчётных баз в которых проверяет все новые алгоритмы и расчеты перед выпуском закрывающих документов для организаций и счетов для физических лиц. Кроме того, постоянно растет количество обрабатываемых лицевых счетов и количество программного обеспечения, которое должно запускаться гарантирующим поставщиком для получения необходимой выходной информации. </w:t>
      </w:r>
    </w:p>
    <w:p w:rsidR="00F50689" w:rsidRPr="00343E36" w:rsidRDefault="00C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E36">
        <w:rPr>
          <w:rFonts w:ascii="Times New Roman" w:hAnsi="Times New Roman" w:cs="Times New Roman"/>
          <w:sz w:val="28"/>
          <w:szCs w:val="28"/>
        </w:rPr>
        <w:t>Отсутствие дополнительного сервера увеличит нагрузку на текущие серверы, в результате чего резко снизиться скорость работы программного обеспечения гарантирующего поставщика, что повлечет снижение производительности работы служб и увеличит простои, которые окажут негативное влияние на качество обслуживания потребителей и приведет к невозможности выполнения гарантирующим поставщиком требований законодательства в части стандартов обслуживания.</w:t>
      </w:r>
    </w:p>
    <w:p w:rsidR="00F50689" w:rsidRPr="00343E36" w:rsidRDefault="00C1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E36">
        <w:rPr>
          <w:rFonts w:ascii="Times New Roman" w:hAnsi="Times New Roman" w:cs="Times New Roman"/>
          <w:sz w:val="28"/>
          <w:szCs w:val="28"/>
        </w:rPr>
        <w:t>Отсутствие минимальных свободных ресурсных мощностей дополнительно увеличивает риск прерывания обслуживания потребителей в случае выхода из строя хотя бы одного сервера, так как в этом случае отсутствует возможность оперативного перенесения работы производственного программного обеспечения на другие серверы, в связи с их уже повышенной загрузкой. Соответственно на 202</w:t>
      </w:r>
      <w:r w:rsidR="000668C5">
        <w:rPr>
          <w:rFonts w:ascii="Times New Roman" w:hAnsi="Times New Roman" w:cs="Times New Roman"/>
          <w:sz w:val="28"/>
          <w:szCs w:val="28"/>
        </w:rPr>
        <w:t>5</w:t>
      </w:r>
      <w:r w:rsidRPr="00343E36">
        <w:rPr>
          <w:rFonts w:ascii="Times New Roman" w:hAnsi="Times New Roman" w:cs="Times New Roman"/>
          <w:sz w:val="28"/>
          <w:szCs w:val="28"/>
        </w:rPr>
        <w:t xml:space="preserve"> год запланировано приобретение 3-х серверов VEGMAN R 120.</w:t>
      </w:r>
    </w:p>
    <w:p w:rsidR="00F50689" w:rsidRPr="00343E36" w:rsidRDefault="00F5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689" w:rsidRPr="00343E36" w:rsidRDefault="00C14986" w:rsidP="00DA5BA8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Приобретение системы хранения данных </w:t>
      </w:r>
      <w:proofErr w:type="spellStart"/>
      <w:r w:rsidR="00DA5BA8" w:rsidRPr="00DA5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Yadro</w:t>
      </w:r>
      <w:proofErr w:type="spellEnd"/>
      <w:r w:rsidR="00DA5BA8" w:rsidRPr="00DA5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DA5BA8" w:rsidRPr="00DA5B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Tatlin</w:t>
      </w:r>
      <w:proofErr w:type="spellEnd"/>
    </w:p>
    <w:p w:rsidR="00F50689" w:rsidRPr="00343E36" w:rsidRDefault="00C14986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36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(проект N_EH10_2025)</w:t>
      </w:r>
    </w:p>
    <w:p w:rsidR="00F50689" w:rsidRPr="00343E36" w:rsidRDefault="00F50689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BA8" w:rsidRPr="00343E36" w:rsidRDefault="00DA5BA8" w:rsidP="00DA5B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возможности</w:t>
      </w:r>
      <w:r w:rsidRPr="00343E36">
        <w:rPr>
          <w:rFonts w:ascii="Times New Roman" w:hAnsi="Times New Roman" w:cs="Times New Roman"/>
          <w:sz w:val="28"/>
          <w:szCs w:val="28"/>
        </w:rPr>
        <w:t xml:space="preserve"> хранения данных, резервного копирования для обеспечения сохранности баз данных, сжатие информации и </w:t>
      </w:r>
      <w:proofErr w:type="spellStart"/>
      <w:r w:rsidRPr="00343E36">
        <w:rPr>
          <w:rFonts w:ascii="Times New Roman" w:hAnsi="Times New Roman" w:cs="Times New Roman"/>
          <w:sz w:val="28"/>
          <w:szCs w:val="28"/>
        </w:rPr>
        <w:t>дедубликации</w:t>
      </w:r>
      <w:proofErr w:type="spellEnd"/>
      <w:r w:rsidRPr="00343E36">
        <w:rPr>
          <w:rFonts w:ascii="Times New Roman" w:hAnsi="Times New Roman" w:cs="Times New Roman"/>
          <w:sz w:val="28"/>
          <w:szCs w:val="28"/>
        </w:rPr>
        <w:t xml:space="preserve"> Обществу необходимо в 2025 году приобрести систему хранения данных. Учитывая нестабильность каналов связи </w:t>
      </w:r>
      <w:proofErr w:type="gramStart"/>
      <w:r w:rsidRPr="00343E36">
        <w:rPr>
          <w:rFonts w:ascii="Times New Roman" w:hAnsi="Times New Roman" w:cs="Times New Roman"/>
          <w:sz w:val="28"/>
          <w:szCs w:val="28"/>
        </w:rPr>
        <w:t>данная</w:t>
      </w:r>
      <w:proofErr w:type="gramEnd"/>
      <w:r w:rsidRPr="00343E36">
        <w:rPr>
          <w:rFonts w:ascii="Times New Roman" w:hAnsi="Times New Roman" w:cs="Times New Roman"/>
          <w:sz w:val="28"/>
          <w:szCs w:val="28"/>
        </w:rPr>
        <w:t xml:space="preserve"> система позволит обеспечивать необходимое резервное копирование данных, сжатие информации и </w:t>
      </w:r>
      <w:proofErr w:type="spellStart"/>
      <w:r w:rsidRPr="00343E36">
        <w:rPr>
          <w:rFonts w:ascii="Times New Roman" w:hAnsi="Times New Roman" w:cs="Times New Roman"/>
          <w:sz w:val="28"/>
          <w:szCs w:val="28"/>
        </w:rPr>
        <w:t>дедубликации</w:t>
      </w:r>
      <w:proofErr w:type="spellEnd"/>
      <w:r w:rsidRPr="00343E36">
        <w:rPr>
          <w:rFonts w:ascii="Times New Roman" w:hAnsi="Times New Roman" w:cs="Times New Roman"/>
          <w:sz w:val="28"/>
          <w:szCs w:val="28"/>
        </w:rPr>
        <w:t>. Приобретение данной системы безусловно приведет к обеспечению требуемого качества обслуживания клиентов Общества.</w:t>
      </w:r>
    </w:p>
    <w:p w:rsidR="00F50689" w:rsidRPr="00343E36" w:rsidRDefault="00F50689" w:rsidP="00DA5B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293" w:rsidRDefault="00EB72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7293" w:rsidRPr="00CE3066" w:rsidRDefault="00CE3066" w:rsidP="00197804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0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Повышение информационной безопасности </w:t>
      </w:r>
    </w:p>
    <w:p w:rsidR="00CE3066" w:rsidRPr="00EB7293" w:rsidRDefault="00CE3066" w:rsidP="00CE3066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(проект О_ЕН17)</w:t>
      </w:r>
    </w:p>
    <w:p w:rsidR="00F50689" w:rsidRDefault="00F506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099" w:rsidRDefault="00933DDB" w:rsidP="0025709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Мероприятие реализуется в</w:t>
      </w:r>
      <w:r w:rsidR="00EB7293" w:rsidRPr="00710A06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EB7293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обеспечения</w:t>
      </w:r>
      <w:r w:rsidR="00EB7293" w:rsidRPr="00710A06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информационной безопасности и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обеспечения </w:t>
      </w:r>
      <w:r w:rsidR="00EB7293" w:rsidRPr="00710A06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непрерывности деятельности предприятия в условиях воздействия</w:t>
      </w:r>
      <w:r w:rsidR="00EB7293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угроз безопасности информации в с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оответствии </w:t>
      </w:r>
      <w:r w:rsidR="00EB7293" w:rsidRPr="00710A06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ФЗ № 187-ФЗ «О безопасности КИИ РФ</w:t>
      </w:r>
      <w:r w:rsidR="0025709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.</w:t>
      </w:r>
      <w:r w:rsidR="00EB7293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</w:t>
      </w:r>
      <w:r w:rsidR="0025709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Закупка оборудования и программного обеспечения для информационной безопасности является важным шагом для обеспечения защиты бизнеса от различных угроз и обеспечения надежности </w:t>
      </w:r>
      <w:r w:rsidR="0038244A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работы информационных систем предприятия.</w:t>
      </w:r>
      <w:r w:rsidR="0025709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Внедрения</w:t>
      </w:r>
      <w:r w:rsidR="00EB7293" w:rsidRPr="00710A06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организационных и технических мер по обеспечени</w:t>
      </w:r>
      <w:r w:rsidR="00EB7293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ю информационной безопасности и о</w:t>
      </w:r>
      <w:r w:rsidR="00EB7293" w:rsidRPr="00710A06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беспечение информационной безопасности </w:t>
      </w:r>
      <w:r w:rsidR="00EB7293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автоматизированной системы управ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ления технологическим процессом, разработки</w:t>
      </w:r>
      <w:r w:rsidR="00EB7293" w:rsidRPr="00B80CC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аналитических, методических и руководящих документов в области обеспечения ИБ </w:t>
      </w:r>
      <w:r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разных уровней детализации, о</w:t>
      </w:r>
      <w:r w:rsidR="00EB7293" w:rsidRPr="00B80CC2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бследование и категорирование объектов КИИ</w:t>
      </w:r>
      <w:r w:rsidR="00D51034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.</w:t>
      </w:r>
      <w:r w:rsidR="0025709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Адекватная защита информации предприятия обеспечит соблюдение требований законодательства в области безопасности данных, таких как </w:t>
      </w:r>
      <w:r w:rsidR="00257099">
        <w:rPr>
          <w:rFonts w:ascii="Times New Roman" w:eastAsia="Times New Roman" w:hAnsi="Times New Roman" w:cs="Times New Roman"/>
          <w:color w:val="303030"/>
          <w:sz w:val="28"/>
          <w:szCs w:val="28"/>
          <w:lang w:val="en-US" w:eastAsia="ru-RU"/>
        </w:rPr>
        <w:t>GDPR</w:t>
      </w:r>
      <w:r w:rsidR="0025709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>,</w:t>
      </w:r>
      <w:r w:rsidR="00257099" w:rsidRPr="0025709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</w:t>
      </w:r>
      <w:r w:rsidR="00257099">
        <w:rPr>
          <w:rFonts w:ascii="Times New Roman" w:eastAsia="Times New Roman" w:hAnsi="Times New Roman" w:cs="Times New Roman"/>
          <w:color w:val="303030"/>
          <w:sz w:val="28"/>
          <w:szCs w:val="28"/>
          <w:lang w:val="en-US" w:eastAsia="ru-RU"/>
        </w:rPr>
        <w:t>HIPAA</w:t>
      </w:r>
      <w:r w:rsidR="00257099"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  <w:t xml:space="preserve"> и другие. Повышение производительности бизнес-процессов использование специализированного оборудования и программного обеспечения поможет улучшить производительность и эффективность работы сотрудников.</w:t>
      </w:r>
    </w:p>
    <w:p w:rsidR="00257099" w:rsidRDefault="00257099" w:rsidP="0025709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AE0930" w:rsidRPr="00CE3066" w:rsidRDefault="00AE0930" w:rsidP="00197804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Приобретение ИБП</w:t>
      </w:r>
      <w:r w:rsid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СБП Ермак 220-220.10-Р 100000ВА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(Источник бесперебойного питания)</w:t>
      </w:r>
    </w:p>
    <w:p w:rsidR="00AE0930" w:rsidRPr="00EB7293" w:rsidRDefault="00AE0930" w:rsidP="00AE0930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r w:rsidR="00C414D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_ЕН20)</w:t>
      </w:r>
    </w:p>
    <w:p w:rsidR="00AE0930" w:rsidRDefault="00AE0930" w:rsidP="00AE093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930" w:rsidRDefault="00AE0930" w:rsidP="00AE0930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43BEC">
        <w:rPr>
          <w:rFonts w:ascii="Times New Roman" w:hAnsi="Times New Roman" w:cs="Times New Roman"/>
          <w:sz w:val="28"/>
          <w:szCs w:val="28"/>
        </w:rPr>
        <w:t>Приобретение источников бесперебойного питания</w:t>
      </w:r>
      <w:r>
        <w:rPr>
          <w:rFonts w:ascii="Times New Roman" w:hAnsi="Times New Roman" w:cs="Times New Roman"/>
          <w:sz w:val="28"/>
          <w:szCs w:val="28"/>
        </w:rPr>
        <w:t xml:space="preserve"> для ООО «Энергосбыт Херсон»</w:t>
      </w:r>
      <w:r w:rsidR="00C414D9">
        <w:rPr>
          <w:rFonts w:ascii="Times New Roman" w:hAnsi="Times New Roman" w:cs="Times New Roman"/>
          <w:sz w:val="28"/>
          <w:szCs w:val="28"/>
        </w:rPr>
        <w:t xml:space="preserve">, связано с необходимостью для защиты критических важных устройств от отключений электроэнергии перепадов напряжения и других непредвиденных ситуациях. </w:t>
      </w:r>
    </w:p>
    <w:p w:rsidR="00C414D9" w:rsidRDefault="00C414D9" w:rsidP="00AE0930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является обеспечения надежной работы оборудования в условиях нестабильного электропитания. </w:t>
      </w:r>
    </w:p>
    <w:p w:rsidR="00C414D9" w:rsidRDefault="00C414D9" w:rsidP="00AE0930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Непредсказуемые отключения электроэнергии могут привести к сбоям в работе, что в свою очередь может вызвать финансовые потери и снижения производительности. ИБП позволяет завершить работу программ и сохранить данные в случаи отключения, предотвращая их потерю. </w:t>
      </w:r>
    </w:p>
    <w:p w:rsidR="00C414D9" w:rsidRDefault="00C414D9" w:rsidP="00AE093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BA360C" w:rsidRPr="00AF2C7A" w:rsidRDefault="00BA360C" w:rsidP="00BA360C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67C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proofErr w:type="spellStart"/>
      <w:r w:rsidRPr="00C67C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Astra</w:t>
      </w:r>
      <w:proofErr w:type="spellEnd"/>
      <w:r w:rsidRPr="00C67C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C67C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Linux</w:t>
      </w:r>
      <w:proofErr w:type="spellEnd"/>
      <w:r w:rsidRPr="00C67C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SE уровень защиты "Воронеж". 200 Воронеж 1.8, ALD + клиентские. Поддержка 3 года</w:t>
      </w:r>
    </w:p>
    <w:p w:rsidR="00AF2C7A" w:rsidRPr="00AF2C7A" w:rsidRDefault="00AF2C7A" w:rsidP="00AF2C7A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_ЕН25)</w:t>
      </w:r>
    </w:p>
    <w:p w:rsidR="00BA360C" w:rsidRDefault="00BA360C" w:rsidP="00BA360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BA360C" w:rsidRPr="00C67CB2" w:rsidRDefault="00BA360C" w:rsidP="00BA360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67CB2">
        <w:rPr>
          <w:rFonts w:ascii="Times New Roman" w:hAnsi="Times New Roman" w:cs="Times New Roman"/>
          <w:sz w:val="28"/>
          <w:szCs w:val="28"/>
        </w:rPr>
        <w:t xml:space="preserve">В целях реализации мероприятий по переходу на отечественное программное обеспечение в рамках проведения политики </w:t>
      </w:r>
      <w:proofErr w:type="spellStart"/>
      <w:r w:rsidRPr="00C67CB2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C67CB2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Pr="00C67CB2">
        <w:rPr>
          <w:rFonts w:ascii="Times New Roman" w:hAnsi="Times New Roman" w:cs="Times New Roman"/>
          <w:sz w:val="28"/>
          <w:szCs w:val="28"/>
        </w:rPr>
        <w:lastRenderedPageBreak/>
        <w:t>Указа Президента Российской Федерации от 30.03.2022 № 166 «О мерах по обеспечению технологической независимости и безопасности критической информационной инфраструктуры Российской Федерации»</w:t>
      </w:r>
    </w:p>
    <w:p w:rsidR="00BA360C" w:rsidRDefault="00BA360C" w:rsidP="00BA360C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008C" w:rsidRDefault="0040008C" w:rsidP="0040008C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МФУ лазерный </w:t>
      </w:r>
      <w:proofErr w:type="spellStart"/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Kyocera</w:t>
      </w:r>
      <w:proofErr w:type="spellEnd"/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Ecosys</w:t>
      </w:r>
      <w:proofErr w:type="spellEnd"/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MA5500ifx 40 </w:t>
      </w:r>
      <w:proofErr w:type="spellStart"/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</w:t>
      </w:r>
      <w:proofErr w:type="spellEnd"/>
    </w:p>
    <w:p w:rsidR="0040008C" w:rsidRDefault="0040008C" w:rsidP="0040008C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_ЕН21)</w:t>
      </w:r>
    </w:p>
    <w:p w:rsidR="0040008C" w:rsidRDefault="0040008C" w:rsidP="0040008C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08C" w:rsidRDefault="0040008C" w:rsidP="0040008C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43BEC">
        <w:rPr>
          <w:rFonts w:ascii="Times New Roman" w:hAnsi="Times New Roman" w:cs="Times New Roman"/>
          <w:sz w:val="28"/>
          <w:szCs w:val="28"/>
        </w:rPr>
        <w:t>Для обеспечения нормального функционирования офисных процессов требуется обновление оргтехники. В связи с растущими потребностями в печати, сканировании и других функциях документооборота, необходимо приобретение современных многофункциональных устройств (МФУ), которые будут использоваться в различных подразделениях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008C" w:rsidRDefault="0040008C" w:rsidP="0040008C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приобретение оргтехники заключается в улучшении рабочего процесса и оптимизации выполнения задач.</w:t>
      </w:r>
    </w:p>
    <w:p w:rsidR="0040008C" w:rsidRDefault="0040008C" w:rsidP="0040008C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C414D9" w:rsidRPr="00CE3066" w:rsidRDefault="0040008C" w:rsidP="0040008C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Ноутбук </w:t>
      </w:r>
      <w:proofErr w:type="gramStart"/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белый  16.3</w:t>
      </w:r>
      <w:proofErr w:type="gramEnd"/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"-17" 25 </w:t>
      </w:r>
    </w:p>
    <w:p w:rsidR="00C414D9" w:rsidRDefault="00C414D9" w:rsidP="00C414D9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proofErr w:type="gramStart"/>
      <w:r w:rsidR="0040008C" w:rsidRPr="0040008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40008C" w:rsidRPr="0040008C">
        <w:rPr>
          <w:rFonts w:ascii="Times New Roman" w:eastAsia="Times New Roman" w:hAnsi="Times New Roman" w:cs="Times New Roman"/>
          <w:sz w:val="28"/>
          <w:szCs w:val="28"/>
          <w:lang w:eastAsia="ru-RU"/>
        </w:rPr>
        <w:t>_ЕН31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92D28" w:rsidRPr="00EB7293" w:rsidRDefault="00F92D28" w:rsidP="00C414D9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D28" w:rsidRDefault="00F92D28" w:rsidP="0040008C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43BEC">
        <w:rPr>
          <w:rFonts w:ascii="Times New Roman" w:hAnsi="Times New Roman" w:cs="Times New Roman"/>
          <w:sz w:val="28"/>
          <w:szCs w:val="28"/>
        </w:rPr>
        <w:t>Для обеспечения нормального функционирования офисных</w:t>
      </w:r>
      <w:r w:rsidR="0040008C">
        <w:rPr>
          <w:rFonts w:ascii="Times New Roman" w:hAnsi="Times New Roman" w:cs="Times New Roman"/>
          <w:sz w:val="28"/>
          <w:szCs w:val="28"/>
        </w:rPr>
        <w:t xml:space="preserve"> процессов требуется обновление ноутбуков для улучшения</w:t>
      </w:r>
      <w:r>
        <w:rPr>
          <w:rFonts w:ascii="Times New Roman" w:hAnsi="Times New Roman" w:cs="Times New Roman"/>
          <w:sz w:val="28"/>
          <w:szCs w:val="28"/>
        </w:rPr>
        <w:t xml:space="preserve"> рабочего процесса и оптимизации выполнения задач.</w:t>
      </w:r>
    </w:p>
    <w:p w:rsidR="00F92D28" w:rsidRDefault="00F92D28" w:rsidP="00C414D9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40008C" w:rsidRPr="0040008C" w:rsidRDefault="0040008C" w:rsidP="0040008C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Коммутатор </w:t>
      </w:r>
      <w:proofErr w:type="spellStart"/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Eltex</w:t>
      </w:r>
      <w:proofErr w:type="spellEnd"/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MES2324_DC</w:t>
      </w:r>
    </w:p>
    <w:p w:rsidR="0040008C" w:rsidRDefault="0040008C" w:rsidP="0040008C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proofErr w:type="gramStart"/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_ЕН3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40008C" w:rsidRPr="00F92D28" w:rsidRDefault="0040008C" w:rsidP="0040008C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08C" w:rsidRDefault="0040008C" w:rsidP="0040008C">
      <w:pPr>
        <w:pStyle w:val="ad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36ED">
        <w:rPr>
          <w:rFonts w:ascii="Times New Roman" w:hAnsi="Times New Roman" w:cs="Times New Roman"/>
          <w:sz w:val="28"/>
          <w:szCs w:val="28"/>
        </w:rPr>
        <w:t>Для создания эффективной сетевой ин</w:t>
      </w:r>
      <w:r>
        <w:rPr>
          <w:rFonts w:ascii="Times New Roman" w:hAnsi="Times New Roman" w:cs="Times New Roman"/>
          <w:sz w:val="28"/>
          <w:szCs w:val="28"/>
        </w:rPr>
        <w:t xml:space="preserve">фраструктуры необходима закупка </w:t>
      </w:r>
      <w:r w:rsidRPr="009836ED">
        <w:rPr>
          <w:rFonts w:ascii="Times New Roman" w:hAnsi="Times New Roman" w:cs="Times New Roman"/>
          <w:sz w:val="28"/>
          <w:szCs w:val="28"/>
        </w:rPr>
        <w:t>как управляемых, так и неуправляемых коммутаторов. Управляемые коммутаторы обеспечивают настройку сети, контроль трафика, безопасность и организацию VLAN, что критично для центральных узлов. Неуправляемые коммутаторы используются на периферии, где требуется простое подключение устройств без сложной конфигурации. Такое сочетание обеспечивает гибкость, безопасность и экономичность сети.</w:t>
      </w:r>
    </w:p>
    <w:p w:rsidR="0040008C" w:rsidRPr="0040008C" w:rsidRDefault="0040008C" w:rsidP="0040008C">
      <w:pPr>
        <w:pStyle w:val="ad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2D28" w:rsidRPr="00F92D28" w:rsidRDefault="0040008C" w:rsidP="0040008C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000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ТДК-361-48/6-М/р</w:t>
      </w:r>
    </w:p>
    <w:p w:rsidR="00F92D28" w:rsidRPr="00F92D28" w:rsidRDefault="00F92D28" w:rsidP="00F92D28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proofErr w:type="gramStart"/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_ЕН22</w:t>
      </w: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F92D28" w:rsidRDefault="00F92D28" w:rsidP="00C414D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5A48F6" w:rsidRDefault="005A48F6" w:rsidP="005A48F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  <w:r w:rsidRPr="009836ED">
        <w:rPr>
          <w:rFonts w:ascii="Times New Roman" w:hAnsi="Times New Roman" w:cs="Times New Roman"/>
          <w:sz w:val="28"/>
          <w:szCs w:val="28"/>
        </w:rPr>
        <w:t>Для создания эффективной сетевой инфраструктуры необходима закупка как управляемых, так и неуправляемых коммутаторов. Управляемые коммутаторы обеспечивают настройку сети, контроль трафика, безопасность и организацию VLAN, что критично для центральных узлов. Неуправляемые коммутаторы используются на периферии, где требуется простое подключение устройств без сложной конфигурации. Такое сочетание обеспечивает гибкость, безопасность и экономичность сети.</w:t>
      </w:r>
    </w:p>
    <w:p w:rsidR="00AE0930" w:rsidRDefault="00AE0930" w:rsidP="00AE093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BA360C" w:rsidRPr="00AF2C7A" w:rsidRDefault="00AF2C7A" w:rsidP="00AF2C7A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  <w:r w:rsidR="00BA360C" w:rsidRP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proofErr w:type="spellStart"/>
      <w:r w:rsidR="00BA360C" w:rsidRP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Trueconf</w:t>
      </w:r>
      <w:proofErr w:type="spellEnd"/>
      <w:r w:rsidR="00BA360C" w:rsidRP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150 </w:t>
      </w:r>
      <w:proofErr w:type="spellStart"/>
      <w:r w:rsidR="00BA360C" w:rsidRP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</w:t>
      </w:r>
      <w:proofErr w:type="spellEnd"/>
      <w:r w:rsidR="00BA360C" w:rsidRP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+ 225 </w:t>
      </w:r>
      <w:proofErr w:type="spellStart"/>
      <w:r w:rsidR="00BA360C" w:rsidRP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шт</w:t>
      </w:r>
      <w:proofErr w:type="spellEnd"/>
    </w:p>
    <w:p w:rsidR="00AF2C7A" w:rsidRPr="00F92D28" w:rsidRDefault="00AF2C7A" w:rsidP="00AF2C7A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proofErr w:type="gramStart"/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_ЕН27</w:t>
      </w: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F2C7A" w:rsidRPr="00AF2C7A" w:rsidRDefault="00AF2C7A" w:rsidP="00AF2C7A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A360C" w:rsidRDefault="00BA360C" w:rsidP="00BA360C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BA360C" w:rsidRDefault="009C7E8E" w:rsidP="00BA360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A360C">
        <w:rPr>
          <w:rFonts w:ascii="Times New Roman" w:hAnsi="Times New Roman" w:cs="Times New Roman"/>
          <w:sz w:val="28"/>
          <w:szCs w:val="28"/>
        </w:rPr>
        <w:t xml:space="preserve">Для организации </w:t>
      </w:r>
      <w:proofErr w:type="spellStart"/>
      <w:r w:rsidR="00BA360C">
        <w:rPr>
          <w:rFonts w:ascii="Times New Roman" w:hAnsi="Times New Roman" w:cs="Times New Roman"/>
          <w:sz w:val="28"/>
          <w:szCs w:val="28"/>
        </w:rPr>
        <w:t>видеоконферецсвязи</w:t>
      </w:r>
      <w:proofErr w:type="spellEnd"/>
      <w:r w:rsidR="00BA360C">
        <w:rPr>
          <w:rFonts w:ascii="Times New Roman" w:hAnsi="Times New Roman" w:cs="Times New Roman"/>
          <w:sz w:val="28"/>
          <w:szCs w:val="28"/>
        </w:rPr>
        <w:t xml:space="preserve"> в рамках обособленного подразделения и на региональном уровне, требуется приобретение предназначенного программного обеспечения, которое обеспечивает безопасность и надежность проведения встреч.</w:t>
      </w:r>
    </w:p>
    <w:p w:rsidR="00AF2C7A" w:rsidRDefault="00AF2C7A" w:rsidP="00BA360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75A64" w:rsidRPr="00AF2C7A" w:rsidRDefault="00AF2C7A" w:rsidP="00AF2C7A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75A64" w:rsidRP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Пирамида 2.0</w:t>
      </w:r>
      <w:r w:rsidRPr="00AF2C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AF2C7A" w:rsidRPr="00AF2C7A" w:rsidRDefault="00AF2C7A" w:rsidP="00AF2C7A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proofErr w:type="gramStart"/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_ЕН26</w:t>
      </w: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75A64" w:rsidRDefault="00975A64" w:rsidP="00975A6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975A64" w:rsidRDefault="009C7E8E" w:rsidP="00975A64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75A64" w:rsidRPr="00243BEC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 w:rsidR="00975A64">
        <w:rPr>
          <w:rFonts w:ascii="Times New Roman" w:hAnsi="Times New Roman" w:cs="Times New Roman"/>
          <w:sz w:val="28"/>
          <w:szCs w:val="28"/>
        </w:rPr>
        <w:t>программного обеспечения Пирамида 2.0 для ООО «Энергосбыт Херсон», связано с необходимостью автоматизированного сбора данных с приборов учета, обработки данных, отраслевой</w:t>
      </w:r>
      <w:r w:rsidR="00975A64" w:rsidRPr="00C21E89">
        <w:rPr>
          <w:rFonts w:ascii="Times New Roman" w:hAnsi="Times New Roman" w:cs="Times New Roman"/>
          <w:sz w:val="28"/>
          <w:szCs w:val="28"/>
        </w:rPr>
        <w:t xml:space="preserve"> </w:t>
      </w:r>
      <w:r w:rsidR="00975A64">
        <w:rPr>
          <w:rFonts w:ascii="Times New Roman" w:hAnsi="Times New Roman" w:cs="Times New Roman"/>
          <w:sz w:val="28"/>
          <w:szCs w:val="28"/>
        </w:rPr>
        <w:t>аналитики</w:t>
      </w:r>
      <w:r w:rsidR="00975A64" w:rsidRPr="00C21E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75A64" w:rsidRPr="00C21E89">
        <w:rPr>
          <w:rFonts w:ascii="Times New Roman" w:hAnsi="Times New Roman" w:cs="Times New Roman"/>
          <w:sz w:val="28"/>
          <w:szCs w:val="28"/>
        </w:rPr>
        <w:t>энергоменеджмент</w:t>
      </w:r>
      <w:r w:rsidR="00975A6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975A64">
        <w:rPr>
          <w:rFonts w:ascii="Times New Roman" w:hAnsi="Times New Roman" w:cs="Times New Roman"/>
          <w:sz w:val="28"/>
          <w:szCs w:val="28"/>
        </w:rPr>
        <w:t>.</w:t>
      </w:r>
    </w:p>
    <w:p w:rsidR="009C7E8E" w:rsidRDefault="009C7E8E" w:rsidP="009C7E8E">
      <w:pPr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7E8E" w:rsidRPr="00C67CB2" w:rsidRDefault="00AF2C7A" w:rsidP="009C7E8E">
      <w:pPr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</w:t>
      </w:r>
      <w:r w:rsidR="009C7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9C7E8E" w:rsidRPr="005E2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Лицензия на право использования системы </w:t>
      </w:r>
      <w:proofErr w:type="spellStart"/>
      <w:r w:rsidR="009C7E8E" w:rsidRPr="005E2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управленя</w:t>
      </w:r>
      <w:proofErr w:type="spellEnd"/>
      <w:r w:rsidR="009C7E8E" w:rsidRPr="005E2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виртуализацией Z-</w:t>
      </w:r>
      <w:proofErr w:type="spellStart"/>
      <w:r w:rsidR="009C7E8E" w:rsidRPr="005E2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Virt</w:t>
      </w:r>
      <w:proofErr w:type="spellEnd"/>
    </w:p>
    <w:p w:rsidR="00AF2C7A" w:rsidRPr="00F92D28" w:rsidRDefault="00AF2C7A" w:rsidP="00AF2C7A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proofErr w:type="gramStart"/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_ЕН28</w:t>
      </w: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C7E8E" w:rsidRDefault="009C7E8E" w:rsidP="009C7E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9C7E8E" w:rsidRDefault="009C7E8E" w:rsidP="009C7E8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Z-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Virt</w:t>
      </w:r>
      <w:proofErr w:type="spellEnd"/>
      <w:r w:rsidRPr="005E2B3E">
        <w:rPr>
          <w:rFonts w:ascii="Times New Roman" w:hAnsi="Times New Roman" w:cs="Times New Roman"/>
          <w:sz w:val="28"/>
          <w:szCs w:val="28"/>
        </w:rPr>
        <w:t>, как система управления виртуализацией, позволяет эффективно создавать и администрировать изолированные виртуальные среды, оптимизировать использование ресурсов серверов и обеспечивать высокую доступность сервисов. Лицензия дает право использовать все возможности платформы, включая инструменты мониторинга, балансировки нагрузки и автоматизации задач, что критически важно для корпоративных ИТ-инфраструктур.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2B3E">
        <w:rPr>
          <w:rFonts w:ascii="Times New Roman" w:hAnsi="Times New Roman" w:cs="Times New Roman"/>
          <w:sz w:val="28"/>
          <w:szCs w:val="28"/>
        </w:rPr>
        <w:t>Лицензия обеспечивает законное использование системы, защищая от юридических рисков и претензий правообладателя, а также предоставляет доступ к технической поддержке, регулярным обновлениям и исправлениям уязвимостей, что</w:t>
      </w:r>
      <w:r w:rsidRPr="009C7E8E">
        <w:rPr>
          <w:rFonts w:ascii="Times New Roman" w:hAnsi="Times New Roman" w:cs="Times New Roman"/>
          <w:sz w:val="28"/>
          <w:szCs w:val="28"/>
        </w:rPr>
        <w:t xml:space="preserve"> </w:t>
      </w:r>
      <w:r w:rsidRPr="005E2B3E">
        <w:rPr>
          <w:rFonts w:ascii="Times New Roman" w:hAnsi="Times New Roman" w:cs="Times New Roman"/>
          <w:sz w:val="28"/>
          <w:szCs w:val="28"/>
        </w:rPr>
        <w:t xml:space="preserve">гарантирует стабильность и безопасность работы. Кроме того, лицензионное соглашение определяет чёткие условия использования, сводя к минимуму конфликты с разработчиком, и подтверждает, что ПО соответствует стандартам защиты данных, исключая скрытые угрозы. </w:t>
      </w:r>
    </w:p>
    <w:p w:rsidR="009C7E8E" w:rsidRDefault="009C7E8E" w:rsidP="009C7E8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C7E8E" w:rsidRPr="00C67CB2" w:rsidRDefault="00AF2C7A" w:rsidP="009C7E8E">
      <w:pPr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9C7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9C7E8E" w:rsidRPr="005E2B3E">
        <w:t xml:space="preserve"> </w:t>
      </w:r>
      <w:r w:rsidR="009C7E8E">
        <w:t xml:space="preserve"> </w:t>
      </w:r>
      <w:r w:rsidR="009C7E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9C7E8E" w:rsidRPr="005E2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одуль СТЕК по расчету с поставщиками</w:t>
      </w:r>
    </w:p>
    <w:p w:rsidR="00AF2C7A" w:rsidRPr="00F92D28" w:rsidRDefault="00AF2C7A" w:rsidP="00AF2C7A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</w:t>
      </w:r>
      <w:proofErr w:type="gramStart"/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_ЕН29</w:t>
      </w: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C7E8E" w:rsidRDefault="009C7E8E" w:rsidP="009C7E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9C7E8E" w:rsidRDefault="009C7E8E" w:rsidP="009C7E8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43BEC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5E2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одуль СТЕК по расчету с поставщиками</w:t>
      </w:r>
      <w:r>
        <w:rPr>
          <w:rFonts w:ascii="Times New Roman" w:hAnsi="Times New Roman" w:cs="Times New Roman"/>
          <w:sz w:val="28"/>
          <w:szCs w:val="28"/>
        </w:rPr>
        <w:t xml:space="preserve"> для ООО «Энергосбыт Херсон», связано с необходимостью внедрения и дальнейшего развития проекта единого расчетного кассового центра(ЕРКЦ) в херсонской области.</w:t>
      </w:r>
    </w:p>
    <w:p w:rsidR="009C7E8E" w:rsidRDefault="009C7E8E" w:rsidP="009C7E8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C7E8E" w:rsidRPr="00C67CB2" w:rsidRDefault="009C7E8E" w:rsidP="009C7E8E">
      <w:pPr>
        <w:spacing w:after="0" w:line="240" w:lineRule="auto"/>
        <w:ind w:left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</w:t>
      </w:r>
      <w:r w:rsidRPr="005E2B3E">
        <w:t xml:space="preserve"> </w:t>
      </w:r>
      <w: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5E2B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ицензия на 1с сервер</w:t>
      </w:r>
    </w:p>
    <w:p w:rsidR="00AF2C7A" w:rsidRPr="00F92D28" w:rsidRDefault="00AF2C7A" w:rsidP="00AF2C7A">
      <w:pPr>
        <w:pStyle w:val="ad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(проект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_ЕН30</w:t>
      </w:r>
      <w:r w:rsidRPr="00F92D2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C7E8E" w:rsidRDefault="009C7E8E" w:rsidP="009C7E8E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9C7E8E" w:rsidRDefault="009C7E8E" w:rsidP="009C7E8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43BEC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r>
        <w:rPr>
          <w:rFonts w:ascii="Times New Roman" w:hAnsi="Times New Roman" w:cs="Times New Roman"/>
          <w:sz w:val="28"/>
          <w:szCs w:val="28"/>
        </w:rPr>
        <w:t>лицензии на 1с сервер, связано с необходимостью развертывания тестовой среды на базе серверов предприятия.</w:t>
      </w:r>
      <w:r w:rsidRPr="00106121">
        <w:rPr>
          <w:rFonts w:ascii="Times New Roman" w:hAnsi="Times New Roman" w:cs="Times New Roman"/>
          <w:sz w:val="28"/>
          <w:szCs w:val="28"/>
        </w:rPr>
        <w:t xml:space="preserve"> Серверная лицензия обеспечивает легальное использование платформы, защищая бизнес от штрафов за нарушение авторских прав (до 1 млн рублей по Гражданскому кодексу РФ) и блокировки систем. Она позволяет централизованно управлять данными в режиме реального времени для множества пользователей, гарантируя их синхронизацию и целостность учета. Лицензия обеспечивает соответствие российскому законодательству — актуальным регламентам, криптографическим модулям и формам отчетности для налоговых органов.</w:t>
      </w:r>
    </w:p>
    <w:p w:rsidR="009C7E8E" w:rsidRDefault="009C7E8E" w:rsidP="009C7E8E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75A64" w:rsidRPr="00BD4CC7" w:rsidRDefault="00975A64" w:rsidP="00BA360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E0930" w:rsidRDefault="00AE0930" w:rsidP="005A48F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p w:rsidR="004D2E6E" w:rsidRPr="00257099" w:rsidRDefault="004D2E6E" w:rsidP="00AE0930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303030"/>
          <w:sz w:val="28"/>
          <w:szCs w:val="28"/>
          <w:lang w:eastAsia="ru-RU"/>
        </w:rPr>
      </w:pPr>
    </w:p>
    <w:sectPr w:rsidR="004D2E6E" w:rsidRPr="00257099">
      <w:footerReference w:type="default" r:id="rId10"/>
      <w:pgSz w:w="11906" w:h="16838"/>
      <w:pgMar w:top="1134" w:right="851" w:bottom="1134" w:left="1418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6437" w:rsidRDefault="00E16437">
      <w:pPr>
        <w:spacing w:after="0" w:line="240" w:lineRule="auto"/>
      </w:pPr>
      <w:r>
        <w:separator/>
      </w:r>
    </w:p>
  </w:endnote>
  <w:endnote w:type="continuationSeparator" w:id="0">
    <w:p w:rsidR="00E16437" w:rsidRDefault="00E16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8817525"/>
      <w:docPartObj>
        <w:docPartGallery w:val="Page Numbers (Bottom of Page)"/>
        <w:docPartUnique/>
      </w:docPartObj>
    </w:sdtPr>
    <w:sdtEndPr/>
    <w:sdtContent>
      <w:p w:rsidR="00F50689" w:rsidRDefault="00C14986">
        <w:pPr>
          <w:pStyle w:val="a8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0008C">
          <w:rPr>
            <w:noProof/>
          </w:rPr>
          <w:t>10</w:t>
        </w:r>
        <w:r>
          <w:fldChar w:fldCharType="end"/>
        </w:r>
      </w:p>
    </w:sdtContent>
  </w:sdt>
  <w:p w:rsidR="00F50689" w:rsidRDefault="00F5068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6437" w:rsidRDefault="00E16437">
      <w:pPr>
        <w:spacing w:after="0" w:line="240" w:lineRule="auto"/>
      </w:pPr>
      <w:r>
        <w:separator/>
      </w:r>
    </w:p>
  </w:footnote>
  <w:footnote w:type="continuationSeparator" w:id="0">
    <w:p w:rsidR="00E16437" w:rsidRDefault="00E16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0C6D8E"/>
    <w:multiLevelType w:val="hybridMultilevel"/>
    <w:tmpl w:val="6AB051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5440B2"/>
    <w:multiLevelType w:val="multilevel"/>
    <w:tmpl w:val="73AAE5D6"/>
    <w:lvl w:ilvl="0">
      <w:start w:val="1"/>
      <w:numFmt w:val="decimal"/>
      <w:lvlText w:val="%1."/>
      <w:lvlJc w:val="left"/>
      <w:pPr>
        <w:tabs>
          <w:tab w:val="num" w:pos="0"/>
        </w:tabs>
        <w:ind w:left="899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abstractNum w:abstractNumId="2" w15:restartNumberingAfterBreak="0">
    <w:nsid w:val="658D29F4"/>
    <w:multiLevelType w:val="multilevel"/>
    <w:tmpl w:val="73AAE5D6"/>
    <w:lvl w:ilvl="0">
      <w:start w:val="1"/>
      <w:numFmt w:val="decimal"/>
      <w:lvlText w:val="%1."/>
      <w:lvlJc w:val="left"/>
      <w:pPr>
        <w:tabs>
          <w:tab w:val="num" w:pos="0"/>
        </w:tabs>
        <w:ind w:left="899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abstractNum w:abstractNumId="3" w15:restartNumberingAfterBreak="0">
    <w:nsid w:val="701179C7"/>
    <w:multiLevelType w:val="multilevel"/>
    <w:tmpl w:val="1ECCBA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71F32A1"/>
    <w:multiLevelType w:val="multilevel"/>
    <w:tmpl w:val="73AAE5D6"/>
    <w:lvl w:ilvl="0">
      <w:start w:val="1"/>
      <w:numFmt w:val="decimal"/>
      <w:lvlText w:val="%1."/>
      <w:lvlJc w:val="left"/>
      <w:pPr>
        <w:tabs>
          <w:tab w:val="num" w:pos="0"/>
        </w:tabs>
        <w:ind w:left="899" w:hanging="360"/>
      </w:pPr>
      <w:rPr>
        <w:rFonts w:ascii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689"/>
    <w:rsid w:val="000359DB"/>
    <w:rsid w:val="000668C5"/>
    <w:rsid w:val="0011671F"/>
    <w:rsid w:val="00197804"/>
    <w:rsid w:val="001C0CCD"/>
    <w:rsid w:val="001D1F37"/>
    <w:rsid w:val="001F3E50"/>
    <w:rsid w:val="00234BE8"/>
    <w:rsid w:val="00245C47"/>
    <w:rsid w:val="00257099"/>
    <w:rsid w:val="002A0BE4"/>
    <w:rsid w:val="002D2C0A"/>
    <w:rsid w:val="002D7BB3"/>
    <w:rsid w:val="00343E36"/>
    <w:rsid w:val="00367E9D"/>
    <w:rsid w:val="0038244A"/>
    <w:rsid w:val="003E1BFB"/>
    <w:rsid w:val="0040008C"/>
    <w:rsid w:val="00400F8F"/>
    <w:rsid w:val="0046072F"/>
    <w:rsid w:val="004A5E5E"/>
    <w:rsid w:val="004D2E6E"/>
    <w:rsid w:val="004F7CAB"/>
    <w:rsid w:val="00532000"/>
    <w:rsid w:val="00586940"/>
    <w:rsid w:val="005A48F6"/>
    <w:rsid w:val="00624B5F"/>
    <w:rsid w:val="006D597F"/>
    <w:rsid w:val="007205A6"/>
    <w:rsid w:val="0075098B"/>
    <w:rsid w:val="00753D4D"/>
    <w:rsid w:val="00772B01"/>
    <w:rsid w:val="007C4A83"/>
    <w:rsid w:val="007D0F2A"/>
    <w:rsid w:val="008158FA"/>
    <w:rsid w:val="00834B7C"/>
    <w:rsid w:val="008527DF"/>
    <w:rsid w:val="0085483A"/>
    <w:rsid w:val="008B104D"/>
    <w:rsid w:val="008C263C"/>
    <w:rsid w:val="008E5CF6"/>
    <w:rsid w:val="008F15CF"/>
    <w:rsid w:val="00933DDB"/>
    <w:rsid w:val="00941732"/>
    <w:rsid w:val="00975A64"/>
    <w:rsid w:val="009907E8"/>
    <w:rsid w:val="009B542F"/>
    <w:rsid w:val="009C7E8E"/>
    <w:rsid w:val="009E0E68"/>
    <w:rsid w:val="00A05641"/>
    <w:rsid w:val="00A65421"/>
    <w:rsid w:val="00A834A9"/>
    <w:rsid w:val="00A85D7F"/>
    <w:rsid w:val="00AC7427"/>
    <w:rsid w:val="00AD0233"/>
    <w:rsid w:val="00AE0930"/>
    <w:rsid w:val="00AF2C7A"/>
    <w:rsid w:val="00B32F0A"/>
    <w:rsid w:val="00B53663"/>
    <w:rsid w:val="00B8503C"/>
    <w:rsid w:val="00B92CCF"/>
    <w:rsid w:val="00BA360C"/>
    <w:rsid w:val="00BA39FC"/>
    <w:rsid w:val="00C14986"/>
    <w:rsid w:val="00C414D9"/>
    <w:rsid w:val="00C57F5F"/>
    <w:rsid w:val="00C64078"/>
    <w:rsid w:val="00CE3066"/>
    <w:rsid w:val="00CE69E4"/>
    <w:rsid w:val="00CF5871"/>
    <w:rsid w:val="00D14F24"/>
    <w:rsid w:val="00D51034"/>
    <w:rsid w:val="00D81104"/>
    <w:rsid w:val="00D960DC"/>
    <w:rsid w:val="00DA5BA8"/>
    <w:rsid w:val="00DA74C6"/>
    <w:rsid w:val="00DD058F"/>
    <w:rsid w:val="00E11CFD"/>
    <w:rsid w:val="00E16437"/>
    <w:rsid w:val="00E241AD"/>
    <w:rsid w:val="00E35147"/>
    <w:rsid w:val="00EA1BF8"/>
    <w:rsid w:val="00EB7293"/>
    <w:rsid w:val="00F20433"/>
    <w:rsid w:val="00F50689"/>
    <w:rsid w:val="00F60F9F"/>
    <w:rsid w:val="00F82DEA"/>
    <w:rsid w:val="00F9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66EE6"/>
  <w15:docId w15:val="{B39D4054-8B23-4538-9570-ECA380DBB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B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AD3873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22F66"/>
  </w:style>
  <w:style w:type="character" w:customStyle="1" w:styleId="a7">
    <w:name w:val="Нижний колонтитул Знак"/>
    <w:basedOn w:val="a0"/>
    <w:link w:val="a8"/>
    <w:uiPriority w:val="99"/>
    <w:qFormat/>
    <w:rsid w:val="00E22F66"/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List Paragraph"/>
    <w:basedOn w:val="a"/>
    <w:uiPriority w:val="34"/>
    <w:qFormat/>
    <w:rsid w:val="008A55B0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AD387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e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E22F66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rsid w:val="00E22F66"/>
    <w:pPr>
      <w:tabs>
        <w:tab w:val="center" w:pos="4677"/>
        <w:tab w:val="right" w:pos="9355"/>
      </w:tabs>
      <w:spacing w:after="0" w:line="240" w:lineRule="auto"/>
    </w:pPr>
  </w:style>
  <w:style w:type="table" w:styleId="af">
    <w:name w:val="Table Grid"/>
    <w:basedOn w:val="a1"/>
    <w:uiPriority w:val="39"/>
    <w:rsid w:val="00421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CF587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F5871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F5871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F587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F5871"/>
    <w:rPr>
      <w:b/>
      <w:bCs/>
      <w:sz w:val="20"/>
      <w:szCs w:val="20"/>
    </w:rPr>
  </w:style>
  <w:style w:type="paragraph" w:styleId="af5">
    <w:name w:val="Normal (Web)"/>
    <w:basedOn w:val="a"/>
    <w:uiPriority w:val="99"/>
    <w:unhideWhenUsed/>
    <w:rsid w:val="005320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532000"/>
    <w:rPr>
      <w:color w:val="0000FF"/>
      <w:u w:val="single"/>
    </w:rPr>
  </w:style>
  <w:style w:type="paragraph" w:customStyle="1" w:styleId="s1">
    <w:name w:val="s_1"/>
    <w:basedOn w:val="a"/>
    <w:rsid w:val="0053200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_"/>
    <w:link w:val="10"/>
    <w:rsid w:val="008E5CF6"/>
    <w:rPr>
      <w:rFonts w:ascii="Times New Roman" w:eastAsia="Times New Roman" w:hAnsi="Times New Roman"/>
      <w:sz w:val="26"/>
      <w:szCs w:val="26"/>
    </w:rPr>
  </w:style>
  <w:style w:type="paragraph" w:customStyle="1" w:styleId="10">
    <w:name w:val="Основной текст1"/>
    <w:basedOn w:val="a"/>
    <w:link w:val="af7"/>
    <w:rsid w:val="008E5CF6"/>
    <w:pPr>
      <w:widowControl w:val="0"/>
      <w:suppressAutoHyphens w:val="0"/>
      <w:spacing w:after="0" w:line="298" w:lineRule="auto"/>
      <w:ind w:firstLine="40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laws.ru/laws/Federalnyy-zakon-ot-30.12.2009-N-384-F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ase.garant.ru/12138258/07bdd21ab547687f72d1294bbd35ef3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1E47F-F7E7-4A8F-8486-0D8CC9CD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10</Pages>
  <Words>3156</Words>
  <Characters>17991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AES</Company>
  <LinksUpToDate>false</LinksUpToDate>
  <CharactersWithSpaces>21105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Витаманюк Ольга Станиславовна</dc:creator>
  <dc:description/>
  <cp:lastModifiedBy>Петренко Римма Руслановна</cp:lastModifiedBy>
  <cp:revision>20</cp:revision>
  <cp:lastPrinted>2024-03-30T06:09:00Z</cp:lastPrinted>
  <dcterms:created xsi:type="dcterms:W3CDTF">2024-04-11T08:20:00Z</dcterms:created>
  <dcterms:modified xsi:type="dcterms:W3CDTF">2025-04-04T08:33:00Z</dcterms:modified>
  <dc:language>ru-RU</dc:language>
</cp:coreProperties>
</file>